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31200" cy="901700"/>
            <wp:effectExtent b="0" l="0" r="0" t="0"/>
            <wp:docPr descr="ungarh_STHLM.png" id="1" name="image1.png"/>
            <a:graphic>
              <a:graphicData uri="http://schemas.openxmlformats.org/drawingml/2006/picture">
                <pic:pic>
                  <pic:nvPicPr>
                    <pic:cNvPr descr="ungarh_STHLM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0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48"/>
          <w:szCs w:val="4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u w:val="single"/>
          <w:rtl w:val="0"/>
        </w:rPr>
        <w:t xml:space="preserve">Dagordning Årsmöte 2019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Datum: 2019-04-07, kl 13:00-16:00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Plats: Kavallerivägen 30, Rissne</w:t>
      </w:r>
    </w:p>
    <w:p w:rsidR="00000000" w:rsidDel="00000000" w:rsidP="00000000" w:rsidRDefault="00000000" w:rsidRPr="00000000" w14:paraId="00000006">
      <w:pPr>
        <w:spacing w:line="60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6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Mötets öppnande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6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Upprättande och justering av röstlängd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6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Fråga om årsmötets stadgeenliga utlysning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6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Antagande av arbetsordning och dagordning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6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Val av presidium (mötesordförande och mötessekreterare)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6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Val av två justeringsmän tillika rösträknare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6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Verksamhetsberättelse och ekonomisk berättelse för 2018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6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Revisionsberättelse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6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Fråga om ansvarsfrihet för styrelsen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6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Styrelsens förslag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Verksamhetsplan 2019</w:t>
        <w:br w:type="textWrapping"/>
        <w:t xml:space="preserve">B. Budget för 2019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6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Motioner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6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Kandidatnomineringar utöver valberedningens förslag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6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Val av ordförande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6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Val av styrelse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6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Val av valberedningskommitté 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6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Val av lekmannarevisorer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Ordinarie</w:t>
        <w:br w:type="textWrapping"/>
        <w:t xml:space="preserve">B. Suppleant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6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Val av auktoriserad revisor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På förslag, Gunnar Thullberg, Pwc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6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Avtackning av avgående styrelseledamöter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6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Övriga frågor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60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Mötets avslutande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